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DAFF" w14:textId="77777777" w:rsidR="004A7355" w:rsidRDefault="002B530B" w:rsidP="004A7355">
      <w:pPr>
        <w:spacing w:line="240" w:lineRule="auto"/>
        <w:jc w:val="right"/>
        <w:rPr>
          <w:sz w:val="20"/>
          <w:szCs w:val="20"/>
        </w:rPr>
      </w:pPr>
      <w:r w:rsidRPr="002B530B">
        <w:rPr>
          <w:sz w:val="20"/>
          <w:szCs w:val="20"/>
        </w:rPr>
        <w:drawing>
          <wp:inline distT="0" distB="0" distL="0" distR="0" wp14:anchorId="0F5139C8" wp14:editId="200F380B">
            <wp:extent cx="771525" cy="577366"/>
            <wp:effectExtent l="0" t="0" r="0" b="0"/>
            <wp:docPr id="1556247496" name="Picture 2" descr="A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74" cy="61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30B">
        <w:rPr>
          <w:sz w:val="20"/>
          <w:szCs w:val="20"/>
        </w:rPr>
        <w:t xml:space="preserve">                                                                                 </w:t>
      </w:r>
      <w:r w:rsidR="004A7355">
        <w:rPr>
          <w:sz w:val="20"/>
          <w:szCs w:val="20"/>
        </w:rPr>
        <w:t xml:space="preserve">                                 </w:t>
      </w:r>
    </w:p>
    <w:p w14:paraId="7467CD18" w14:textId="08794A30" w:rsidR="002B530B" w:rsidRPr="002B530B" w:rsidRDefault="004A7355" w:rsidP="004A7355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B530B" w:rsidRPr="002B530B">
        <w:rPr>
          <w:sz w:val="20"/>
          <w:szCs w:val="20"/>
        </w:rPr>
        <w:t>Pielikums Nr. 1 pie līguma</w:t>
      </w:r>
    </w:p>
    <w:p w14:paraId="0FD63C90" w14:textId="77777777" w:rsidR="002B530B" w:rsidRPr="002B530B" w:rsidRDefault="002B530B" w:rsidP="004A7355">
      <w:pPr>
        <w:spacing w:line="240" w:lineRule="auto"/>
        <w:jc w:val="right"/>
        <w:rPr>
          <w:sz w:val="20"/>
          <w:szCs w:val="20"/>
        </w:rPr>
      </w:pPr>
      <w:hyperlink r:id="rId5" w:history="1">
        <w:r w:rsidRPr="002B530B">
          <w:rPr>
            <w:rStyle w:val="Hyperlink"/>
            <w:sz w:val="20"/>
            <w:szCs w:val="20"/>
          </w:rPr>
          <w:t>https://tent4rent.mozello.lv/nosacijumi/</w:t>
        </w:r>
      </w:hyperlink>
    </w:p>
    <w:p w14:paraId="0619AE5F" w14:textId="63DF4C26" w:rsidR="002B530B" w:rsidRPr="002B530B" w:rsidRDefault="002B530B" w:rsidP="002B530B">
      <w:pPr>
        <w:spacing w:line="240" w:lineRule="auto"/>
        <w:jc w:val="center"/>
        <w:rPr>
          <w:sz w:val="28"/>
          <w:szCs w:val="28"/>
        </w:rPr>
      </w:pPr>
      <w:r w:rsidRPr="002B530B">
        <w:rPr>
          <w:b/>
          <w:bCs/>
          <w:sz w:val="28"/>
          <w:szCs w:val="28"/>
        </w:rPr>
        <w:t>Kubla</w:t>
      </w:r>
      <w:r w:rsidRPr="004A7355">
        <w:rPr>
          <w:b/>
          <w:bCs/>
          <w:sz w:val="28"/>
          <w:szCs w:val="28"/>
        </w:rPr>
        <w:t xml:space="preserve"> uz piekabes</w:t>
      </w:r>
      <w:r w:rsidRPr="002B530B">
        <w:rPr>
          <w:b/>
          <w:bCs/>
          <w:sz w:val="28"/>
          <w:szCs w:val="28"/>
        </w:rPr>
        <w:t xml:space="preserve"> lietošanas noteikumi</w:t>
      </w:r>
      <w:r w:rsidR="004A7355">
        <w:rPr>
          <w:b/>
          <w:bCs/>
          <w:sz w:val="28"/>
          <w:szCs w:val="28"/>
        </w:rPr>
        <w:t xml:space="preserve"> un cenrādis</w:t>
      </w:r>
    </w:p>
    <w:p w14:paraId="1DC15D04" w14:textId="77777777" w:rsidR="002B530B" w:rsidRPr="004A7355" w:rsidRDefault="002B530B" w:rsidP="002B530B">
      <w:pPr>
        <w:spacing w:line="240" w:lineRule="auto"/>
        <w:rPr>
          <w:b/>
          <w:bCs/>
          <w:u w:val="single"/>
        </w:rPr>
      </w:pPr>
      <w:r w:rsidRPr="004A7355">
        <w:rPr>
          <w:b/>
          <w:bCs/>
          <w:u w:val="single"/>
        </w:rPr>
        <w:t>Kubla uzstādīšanas noteikumi:</w:t>
      </w:r>
    </w:p>
    <w:p w14:paraId="1E1A2F56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Piekabi novietot līdzenā - horizontālā vietā.</w:t>
      </w:r>
    </w:p>
    <w:p w14:paraId="79E601B3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Nofiksēt piekabes ratus izmantojot tam paredzētos ķīļus.</w:t>
      </w:r>
    </w:p>
    <w:p w14:paraId="47C32BF9" w14:textId="149D8438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Uzstādīt atbalsta „kāju” piekabes priekšpusē izmantojot regulējamo atbalsta riteni, piekabi pieceļot vai nolaižot.</w:t>
      </w:r>
    </w:p>
    <w:p w14:paraId="257ACA7F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Nofiksēt piekabes aizmugurē un priekšpusē esošās atbalsta kājas, pamatnei novietojot paliktņus.</w:t>
      </w:r>
    </w:p>
    <w:p w14:paraId="72B73836" w14:textId="37714066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 xml:space="preserve">Uzstāda komplektā ietilpstošo papildus pakāpienu novietojot to </w:t>
      </w:r>
      <w:r w:rsidR="004A7355">
        <w:rPr>
          <w:sz w:val="20"/>
          <w:szCs w:val="20"/>
        </w:rPr>
        <w:t>aizmugures daļā uz zemi</w:t>
      </w:r>
      <w:r w:rsidRPr="002B530B">
        <w:rPr>
          <w:sz w:val="20"/>
          <w:szCs w:val="20"/>
        </w:rPr>
        <w:t>.</w:t>
      </w:r>
    </w:p>
    <w:p w14:paraId="2D3F8D68" w14:textId="050663B9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Krāsnij uzstāda skursteni (</w:t>
      </w:r>
      <w:r w:rsidR="004A7355">
        <w:rPr>
          <w:sz w:val="20"/>
          <w:szCs w:val="20"/>
        </w:rPr>
        <w:t>2</w:t>
      </w:r>
      <w:r w:rsidRPr="002B530B">
        <w:rPr>
          <w:sz w:val="20"/>
          <w:szCs w:val="20"/>
        </w:rPr>
        <w:t xml:space="preserve"> posmus saliekot kopā).</w:t>
      </w:r>
    </w:p>
    <w:p w14:paraId="5FB92D3B" w14:textId="2D91D51E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Pirms kubla uzpildīšanas ar ūdeni pārliecināties, vai kubls tiešām atrodas horizontālā plaknē, lai būtu droša kubla</w:t>
      </w:r>
      <w:r w:rsidR="004A7355">
        <w:rPr>
          <w:sz w:val="20"/>
          <w:szCs w:val="20"/>
        </w:rPr>
        <w:t xml:space="preserve"> </w:t>
      </w:r>
      <w:r w:rsidRPr="002B530B">
        <w:rPr>
          <w:sz w:val="20"/>
          <w:szCs w:val="20"/>
        </w:rPr>
        <w:t>uzpildīšana un lietošana, pretējā gadījumā iespējama piekabes sasvēršanās, kā rezultātā var tikt radīti bojājumi</w:t>
      </w:r>
      <w:r w:rsidR="004A7355">
        <w:rPr>
          <w:sz w:val="20"/>
          <w:szCs w:val="20"/>
        </w:rPr>
        <w:t xml:space="preserve"> </w:t>
      </w:r>
      <w:r w:rsidRPr="002B530B">
        <w:rPr>
          <w:sz w:val="20"/>
          <w:szCs w:val="20"/>
        </w:rPr>
        <w:t>inventāram.</w:t>
      </w:r>
    </w:p>
    <w:p w14:paraId="5E091AFB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Pirms kubla uzpildīšanas pārliecinieties vai abi krāni ir aizvērti (kublam un krāsnij).</w:t>
      </w:r>
    </w:p>
    <w:p w14:paraId="1E5CF444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Veiciet kubla uzpildi līdz ieteicamajai ūdens atzīmei. Uzpildīšanai izmantot tīru ūdeni.</w:t>
      </w:r>
    </w:p>
    <w:p w14:paraId="6F138973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Krāsns kurināšanu drīkst uzsākt tikai kad ūdens pārsniedzis otro ūdens cirkulācijas caurules augstumu.</w:t>
      </w:r>
    </w:p>
    <w:p w14:paraId="4AB37735" w14:textId="636D9C0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Kubla krāsni drīkst kurināt ar visa veida malku. Kubla krāsni aizliegts kurināt ar visa veida briketēm, granulām,</w:t>
      </w:r>
      <w:r w:rsidR="004A7355">
        <w:rPr>
          <w:sz w:val="20"/>
          <w:szCs w:val="20"/>
        </w:rPr>
        <w:t xml:space="preserve"> </w:t>
      </w:r>
      <w:r w:rsidRPr="002B530B">
        <w:rPr>
          <w:sz w:val="20"/>
          <w:szCs w:val="20"/>
        </w:rPr>
        <w:t>akmeņoglēm, gāzveida, šķidrajiem kurināmajiem.</w:t>
      </w:r>
    </w:p>
    <w:p w14:paraId="61F107D1" w14:textId="77777777" w:rsidR="002B530B" w:rsidRPr="004A7355" w:rsidRDefault="002B530B" w:rsidP="002B530B">
      <w:pPr>
        <w:spacing w:line="240" w:lineRule="auto"/>
        <w:rPr>
          <w:b/>
          <w:bCs/>
          <w:u w:val="single"/>
        </w:rPr>
      </w:pPr>
      <w:r w:rsidRPr="004A7355">
        <w:rPr>
          <w:b/>
          <w:bCs/>
          <w:u w:val="single"/>
        </w:rPr>
        <w:t>Kubla novākšanas noteikumi:</w:t>
      </w:r>
    </w:p>
    <w:p w14:paraId="76C5B56A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Pirms ūdens nolaišanas pārliecināties vai krāsns ir izkūrusies.</w:t>
      </w:r>
    </w:p>
    <w:p w14:paraId="7E484EBB" w14:textId="63E5E479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Ūdens nolaišanai izmantojiet speciāli tam paredzētos krānus un šļūteni. Vispirms izlaidiet ūdeni no kubla, un pēc</w:t>
      </w:r>
      <w:r w:rsidR="004A7355">
        <w:rPr>
          <w:sz w:val="20"/>
          <w:szCs w:val="20"/>
        </w:rPr>
        <w:t xml:space="preserve"> </w:t>
      </w:r>
      <w:r w:rsidRPr="002B530B">
        <w:rPr>
          <w:sz w:val="20"/>
          <w:szCs w:val="20"/>
        </w:rPr>
        <w:t>tam no krāsns (aptuvenais ūdens daudzums ~2 m3).</w:t>
      </w:r>
    </w:p>
    <w:p w14:paraId="370149C8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Pabeidzot novadīt ūdeni, veikt kubla skalošanu.</w:t>
      </w:r>
    </w:p>
    <w:p w14:paraId="47783C39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Nepieciešamības gadījumā veikt krāsniņas tīrīšanu.</w:t>
      </w:r>
    </w:p>
    <w:p w14:paraId="6AAB23E2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Kad kublam ūdens ir izlaists var pacelt papildu atbalsta kājas un veikt piekabes pieāķēšanu automašīnai.</w:t>
      </w:r>
    </w:p>
    <w:p w14:paraId="1B158F20" w14:textId="77777777" w:rsidR="004A7355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Tikai pēc piekabes pieāķēšanas drīkst atbrīvot piekabes riteņus no ķīļiem.</w:t>
      </w:r>
    </w:p>
    <w:p w14:paraId="0F759C12" w14:textId="6F0AE81A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Sakārtojot visus palīgmateriālus (atbalsta klučus; papildus pakāpienu, skursteni) var uzsākt kubla</w:t>
      </w:r>
      <w:r w:rsidR="004A7355">
        <w:rPr>
          <w:sz w:val="20"/>
          <w:szCs w:val="20"/>
        </w:rPr>
        <w:t xml:space="preserve"> </w:t>
      </w:r>
      <w:r w:rsidRPr="002B530B">
        <w:rPr>
          <w:sz w:val="20"/>
          <w:szCs w:val="20"/>
        </w:rPr>
        <w:t>transportēšanu.</w:t>
      </w:r>
    </w:p>
    <w:p w14:paraId="2DF117A3" w14:textId="77777777" w:rsidR="002B530B" w:rsidRPr="004A7355" w:rsidRDefault="002B530B" w:rsidP="002B530B">
      <w:pPr>
        <w:spacing w:line="240" w:lineRule="auto"/>
        <w:rPr>
          <w:b/>
          <w:bCs/>
          <w:u w:val="single"/>
        </w:rPr>
      </w:pPr>
      <w:r w:rsidRPr="004A7355">
        <w:rPr>
          <w:b/>
          <w:bCs/>
          <w:u w:val="single"/>
        </w:rPr>
        <w:t>Kubla lietošanas drošības noteikumi:</w:t>
      </w:r>
    </w:p>
    <w:p w14:paraId="15248B6E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Kubla krāsni aizliegts iekurt pirms ūdens nav sasniedzis noteikto atzīmi kublā (augšējā ūdens atvere).</w:t>
      </w:r>
    </w:p>
    <w:p w14:paraId="3605ABD1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lastRenderedPageBreak/>
        <w:t>Nedrīkst aizskart karstas krāsns un skursteņa detaļas.</w:t>
      </w:r>
    </w:p>
    <w:p w14:paraId="129D34E4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Kubla kāpnes ir kārtīgi jānostiprina un pirms kāpšanas jāpārliecinās par to stabilitāti.</w:t>
      </w:r>
    </w:p>
    <w:p w14:paraId="3402B8A4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Iekāpjot un izkāpjot no kubla, ir jāuzmanās, jo mitras kāpnes var būt slidenas.</w:t>
      </w:r>
    </w:p>
    <w:p w14:paraId="67722CB0" w14:textId="1C7CCD81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 xml:space="preserve">Iekāpšana uz izkāpšana kublā notiek tikai tam paredzētā vietā – no </w:t>
      </w:r>
      <w:r w:rsidR="004A7355">
        <w:rPr>
          <w:sz w:val="20"/>
          <w:szCs w:val="20"/>
        </w:rPr>
        <w:t>aizmugures</w:t>
      </w:r>
      <w:r w:rsidRPr="002B530B">
        <w:rPr>
          <w:sz w:val="20"/>
          <w:szCs w:val="20"/>
        </w:rPr>
        <w:t>.</w:t>
      </w:r>
    </w:p>
    <w:p w14:paraId="22295639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Kublā nedrīkst bez uzraudzības atstāt mazus bērnus, jo kublā ir apmēram 1m dziļš ūdens.</w:t>
      </w:r>
    </w:p>
    <w:p w14:paraId="26DD8CF8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 xml:space="preserve">Nedrīkst kublā lietot plīstošus (stikls </w:t>
      </w:r>
      <w:proofErr w:type="spellStart"/>
      <w:r w:rsidRPr="002B530B">
        <w:rPr>
          <w:sz w:val="20"/>
          <w:szCs w:val="20"/>
        </w:rPr>
        <w:t>utml</w:t>
      </w:r>
      <w:proofErr w:type="spellEnd"/>
      <w:r w:rsidRPr="002B530B">
        <w:rPr>
          <w:sz w:val="20"/>
          <w:szCs w:val="20"/>
        </w:rPr>
        <w:t>.) traukus.</w:t>
      </w:r>
    </w:p>
    <w:p w14:paraId="1C75CBC8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 xml:space="preserve">Aizliegts pie kubla ūdens pievienot aromātiskas eļļas, krāsvielas </w:t>
      </w:r>
      <w:proofErr w:type="spellStart"/>
      <w:r w:rsidRPr="002B530B">
        <w:rPr>
          <w:sz w:val="20"/>
          <w:szCs w:val="20"/>
        </w:rPr>
        <w:t>utml</w:t>
      </w:r>
      <w:proofErr w:type="spellEnd"/>
      <w:r w:rsidRPr="002B530B">
        <w:rPr>
          <w:sz w:val="20"/>
          <w:szCs w:val="20"/>
        </w:rPr>
        <w:t>. piemaisījumus.</w:t>
      </w:r>
    </w:p>
    <w:p w14:paraId="3006FB8F" w14:textId="2B11DA7A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Zemās temperatūrās &lt;0 t nedrīkst atstāt kublā un krāsnī ūdeni - pēc lietošanas, kad izdegusi krāsns, ir jāizlaiž ūdens</w:t>
      </w:r>
      <w:r w:rsidR="004A7355">
        <w:rPr>
          <w:sz w:val="20"/>
          <w:szCs w:val="20"/>
        </w:rPr>
        <w:t xml:space="preserve"> </w:t>
      </w:r>
      <w:r w:rsidRPr="002B530B">
        <w:rPr>
          <w:sz w:val="20"/>
          <w:szCs w:val="20"/>
        </w:rPr>
        <w:t>gan no kubla, gan no krāsns.</w:t>
      </w:r>
    </w:p>
    <w:p w14:paraId="2FA52D0A" w14:textId="385646B9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Elektroierīcēm no kubla jābūt pienācīgā attālumā. Nelietot kublā dažādas, ar elektrību darbināmas iekārtas (burbuļu</w:t>
      </w:r>
      <w:r w:rsidR="004A7355">
        <w:rPr>
          <w:sz w:val="20"/>
          <w:szCs w:val="20"/>
        </w:rPr>
        <w:t xml:space="preserve"> </w:t>
      </w:r>
      <w:r w:rsidRPr="002B530B">
        <w:rPr>
          <w:sz w:val="20"/>
          <w:szCs w:val="20"/>
        </w:rPr>
        <w:t xml:space="preserve">taisītājus </w:t>
      </w:r>
      <w:proofErr w:type="spellStart"/>
      <w:r w:rsidRPr="002B530B">
        <w:rPr>
          <w:sz w:val="20"/>
          <w:szCs w:val="20"/>
        </w:rPr>
        <w:t>utml</w:t>
      </w:r>
      <w:proofErr w:type="spellEnd"/>
      <w:r w:rsidRPr="002B530B">
        <w:rPr>
          <w:sz w:val="20"/>
          <w:szCs w:val="20"/>
        </w:rPr>
        <w:t>).</w:t>
      </w:r>
    </w:p>
    <w:p w14:paraId="7A97CA1D" w14:textId="26877558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Aizliegts platformas riteņus atbrīvot no ķīļiem, ja kubls ir piepildīts ar ūdeni. Jāņem vērā, ka pilna kubla svars ir</w:t>
      </w:r>
      <w:r w:rsidR="004A7355">
        <w:rPr>
          <w:sz w:val="20"/>
          <w:szCs w:val="20"/>
        </w:rPr>
        <w:t xml:space="preserve"> </w:t>
      </w:r>
      <w:r w:rsidRPr="002B530B">
        <w:rPr>
          <w:sz w:val="20"/>
          <w:szCs w:val="20"/>
        </w:rPr>
        <w:t>apmēram 2 tonnas.</w:t>
      </w:r>
    </w:p>
    <w:p w14:paraId="2C31B8A4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Aizliegts kublam un platformai veikt jebkādas, iepriekš ar izpildītāju nesaskaņotas, vizuālas un tehniskas izmaiņas.</w:t>
      </w:r>
    </w:p>
    <w:p w14:paraId="0A853A08" w14:textId="77777777" w:rsidR="002B530B" w:rsidRPr="004A7355" w:rsidRDefault="002B530B" w:rsidP="002B530B">
      <w:pPr>
        <w:spacing w:line="240" w:lineRule="auto"/>
        <w:rPr>
          <w:b/>
          <w:bCs/>
          <w:u w:val="single"/>
        </w:rPr>
      </w:pPr>
      <w:r w:rsidRPr="004A7355">
        <w:rPr>
          <w:b/>
          <w:bCs/>
          <w:u w:val="single"/>
        </w:rPr>
        <w:t>Ieteikumi:</w:t>
      </w:r>
    </w:p>
    <w:p w14:paraId="340FFF34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Pirms iekāpt karstajā kublā ieteicams nomazgāties dušā vai vismaz noskaloties.</w:t>
      </w:r>
    </w:p>
    <w:p w14:paraId="64BE2D81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Zemā gaisa temperatūrā lietojot Kublu, ieteicams galvā vilkt plānu cepuri.</w:t>
      </w:r>
    </w:p>
    <w:p w14:paraId="6EE48FDE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Optimāla kubla ūdens lietošanas temperatūra ir 38 grādi pēc celsija.</w:t>
      </w:r>
    </w:p>
    <w:p w14:paraId="517027F7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Kubla procedūras neiesaka cilvēkiem ar sirds un asinsvadu slimībām, ādas slimībām, kā arī grūtniecēm.</w:t>
      </w:r>
    </w:p>
    <w:p w14:paraId="56BA135C" w14:textId="77777777" w:rsidR="002B530B" w:rsidRPr="004A7355" w:rsidRDefault="002B530B" w:rsidP="002B530B">
      <w:pPr>
        <w:spacing w:line="240" w:lineRule="auto"/>
        <w:rPr>
          <w:b/>
          <w:bCs/>
          <w:color w:val="FF0000"/>
          <w:sz w:val="20"/>
          <w:szCs w:val="20"/>
        </w:rPr>
      </w:pPr>
      <w:r w:rsidRPr="004A7355">
        <w:rPr>
          <w:b/>
          <w:bCs/>
          <w:color w:val="FF0000"/>
          <w:sz w:val="20"/>
          <w:szCs w:val="20"/>
        </w:rPr>
        <w:t>UZMANĪBU!</w:t>
      </w:r>
    </w:p>
    <w:p w14:paraId="3B858817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Novietojot kublu uz nelīdzenas virsmas ir iespējama kubla konstrukcijas neatgriezeniska salūšana, kā rezultāts būs</w:t>
      </w:r>
    </w:p>
    <w:p w14:paraId="0CC2A1C4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Kubla neatgriezeniska bojāeja! (Piepildīta kubla masa ir ~2 tonnas).</w:t>
      </w:r>
    </w:p>
    <w:p w14:paraId="21C493A7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Kurinot krāsni ar zemu ūdens līmeni, tā tiks pārkarsēta un neatgriezeniski sabojāta!</w:t>
      </w:r>
    </w:p>
    <w:p w14:paraId="0D613108" w14:textId="77777777" w:rsidR="002B530B" w:rsidRPr="002B530B" w:rsidRDefault="002B530B" w:rsidP="002B530B">
      <w:pPr>
        <w:spacing w:line="240" w:lineRule="auto"/>
        <w:rPr>
          <w:sz w:val="20"/>
          <w:szCs w:val="20"/>
        </w:rPr>
      </w:pPr>
      <w:r w:rsidRPr="002B530B">
        <w:rPr>
          <w:sz w:val="20"/>
          <w:szCs w:val="20"/>
        </w:rPr>
        <w:t>Kurinot krāsni ar nepiemērotu kurināmo, tā tiks pārkarsēta un neatgriezeniski sabojāta!</w:t>
      </w:r>
    </w:p>
    <w:p w14:paraId="334778C3" w14:textId="0A56E6FC" w:rsidR="006F07DD" w:rsidRDefault="002B530B" w:rsidP="004A7355">
      <w:pPr>
        <w:spacing w:line="240" w:lineRule="auto"/>
        <w:rPr>
          <w:b/>
          <w:bCs/>
          <w:sz w:val="20"/>
          <w:szCs w:val="20"/>
        </w:rPr>
      </w:pPr>
      <w:r w:rsidRPr="002B530B">
        <w:rPr>
          <w:sz w:val="20"/>
          <w:szCs w:val="20"/>
        </w:rPr>
        <w:t>Ūdenim pievienojot neparedzētus piemaisījumus, var tikt sabojātas kubla konstrukcija un detaļas.</w:t>
      </w:r>
      <w:r w:rsidR="004A7355">
        <w:rPr>
          <w:b/>
          <w:bCs/>
          <w:sz w:val="20"/>
          <w:szCs w:val="20"/>
        </w:rPr>
        <w:t xml:space="preserve">  </w:t>
      </w:r>
    </w:p>
    <w:p w14:paraId="4556ECC5" w14:textId="2569C596" w:rsidR="004A7355" w:rsidRPr="004A7355" w:rsidRDefault="004A7355" w:rsidP="004A7355">
      <w:pPr>
        <w:spacing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A33E804" wp14:editId="2EFDC960">
            <wp:extent cx="2762250" cy="1761760"/>
            <wp:effectExtent l="0" t="0" r="0" b="0"/>
            <wp:docPr id="9122936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586" cy="181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7355" w:rsidRPr="004A73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0B"/>
    <w:rsid w:val="001617E0"/>
    <w:rsid w:val="002B530B"/>
    <w:rsid w:val="004A7355"/>
    <w:rsid w:val="006F07DD"/>
    <w:rsid w:val="00E8153A"/>
    <w:rsid w:val="00F0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8422FE"/>
  <w15:chartTrackingRefBased/>
  <w15:docId w15:val="{EC3776A2-B446-445D-9B4C-8BA44D4C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3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53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tent4rent.mozello.lv/nosacijumi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2623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Janeks Samuilo</dc:creator>
  <cp:keywords/>
  <dc:description/>
  <cp:lastModifiedBy>Janeks Samuilo</cp:lastModifiedBy>
  <cp:revision>1</cp:revision>
  <dcterms:created xsi:type="dcterms:W3CDTF">2026-03-09T09:48:00Z</dcterms:created>
  <dcterms:modified xsi:type="dcterms:W3CDTF">2026-03-09T10:11:00Z</dcterms:modified>
</cp:coreProperties>
</file>